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1"/>
        <w:spacing w:before="400" w:after="120"/>
        <w:jc w:val="both"/>
        <w:rPr>
          <w:rFonts w:ascii="Times New Roman" w:hAnsi="Times New Roman" w:eastAsia="Times New Roman" w:cs="Times New Roman"/>
          <w:lang w:val="fr-FR"/>
        </w:rPr>
      </w:pPr>
      <w:bookmarkStart w:id="0" w:name="_4u7syijl0h23"/>
      <w:bookmarkEnd w:id="0"/>
      <w:r>
        <w:rPr>
          <w:rFonts w:eastAsia="Times New Roman" w:cs="Times New Roman" w:ascii="Times New Roman" w:hAnsi="Times New Roman"/>
          <w:b/>
          <w:lang w:val="fr-FR"/>
        </w:rPr>
        <w:t xml:space="preserve">Du </w:t>
      </w:r>
      <w:r>
        <w:rPr>
          <w:rFonts w:eastAsia="Times New Roman" w:cs="Times New Roman" w:ascii="Times New Roman" w:hAnsi="Times New Roman"/>
          <w:b/>
          <w:i/>
          <w:lang w:val="fr-FR"/>
        </w:rPr>
        <w:t xml:space="preserve">cottagecore </w:t>
      </w:r>
      <w:r>
        <w:rPr>
          <w:rFonts w:eastAsia="Times New Roman" w:cs="Times New Roman" w:ascii="Times New Roman" w:hAnsi="Times New Roman"/>
          <w:b/>
          <w:lang w:val="fr-FR"/>
        </w:rPr>
        <w:t xml:space="preserve">au </w:t>
      </w:r>
      <w:r>
        <w:rPr>
          <w:rFonts w:eastAsia="Times New Roman" w:cs="Times New Roman" w:ascii="Times New Roman" w:hAnsi="Times New Roman"/>
          <w:b/>
          <w:i/>
          <w:lang w:val="fr-FR"/>
        </w:rPr>
        <w:t xml:space="preserve">solarpunk </w:t>
      </w:r>
      <w:r>
        <w:rPr>
          <w:rFonts w:eastAsia="Times New Roman" w:cs="Times New Roman" w:ascii="Times New Roman" w:hAnsi="Times New Roman"/>
          <w:b/>
          <w:lang w:val="fr-FR"/>
        </w:rPr>
        <w:t>: états politiques et esthétiques de la pastorale</w:t>
      </w:r>
      <w:r>
        <w:rPr>
          <w:rFonts w:eastAsia="Times New Roman" w:cs="Times New Roman" w:ascii="Times New Roman" w:hAnsi="Times New Roman"/>
          <w:lang w:val="fr-FR"/>
        </w:rPr>
        <w:t xml:space="preserve"> </w:t>
      </w:r>
    </w:p>
    <w:p>
      <w:pPr>
        <w:pStyle w:val="Normal"/>
        <w:jc w:val="center"/>
        <w:rPr>
          <w:rFonts w:ascii="Times New Roman" w:hAnsi="Times New Roman" w:eastAsia="Times New Roman" w:cs="Times New Roman"/>
          <w:lang w:val="fr-FR"/>
        </w:rPr>
      </w:pPr>
      <w:r>
        <w:rPr>
          <w:rFonts w:eastAsia="Times New Roman" w:cs="Times New Roman" w:ascii="Times New Roman" w:hAnsi="Times New Roman"/>
          <w:lang w:val="fr-FR"/>
        </w:rPr>
        <w:t>Journée d’études - Université Paul Valéry - Montpellier 3</w:t>
      </w:r>
    </w:p>
    <w:p>
      <w:pPr>
        <w:pStyle w:val="Normal"/>
        <w:jc w:val="center"/>
        <w:rPr>
          <w:rFonts w:ascii="Times New Roman" w:hAnsi="Times New Roman" w:eastAsia="Times New Roman" w:cs="Times New Roman"/>
          <w:lang w:val="fr-FR"/>
        </w:rPr>
      </w:pPr>
      <w:r>
        <w:rPr>
          <w:rFonts w:eastAsia="Times New Roman" w:cs="Times New Roman" w:ascii="Times New Roman" w:hAnsi="Times New Roman"/>
          <w:lang w:val="fr-FR"/>
        </w:rPr>
        <w:t>17 novembre 2023</w:t>
      </w:r>
    </w:p>
    <w:p>
      <w:pPr>
        <w:pStyle w:val="Titre1"/>
        <w:jc w:val="both"/>
        <w:rPr>
          <w:rFonts w:ascii="Times New Roman" w:hAnsi="Times New Roman" w:eastAsia="Times New Roman" w:cs="Times New Roman"/>
          <w:sz w:val="24"/>
          <w:szCs w:val="24"/>
          <w:lang w:val="fr-FR"/>
        </w:rPr>
      </w:pPr>
      <w:bookmarkStart w:id="1" w:name="_zeqj8iryokp0"/>
      <w:bookmarkEnd w:id="1"/>
      <w:r>
        <w:rPr>
          <w:rFonts w:eastAsia="Times New Roman" w:cs="Times New Roman" w:ascii="Times New Roman" w:hAnsi="Times New Roman"/>
          <w:sz w:val="24"/>
          <w:szCs w:val="24"/>
          <w:lang w:val="fr-FR"/>
        </w:rPr>
        <w:t>(English version below)</w:t>
      </w:r>
    </w:p>
    <w:p>
      <w:pPr>
        <w:pStyle w:val="Titre1"/>
        <w:jc w:val="both"/>
        <w:rPr>
          <w:rFonts w:ascii="Times New Roman" w:hAnsi="Times New Roman" w:eastAsia="Times New Roman" w:cs="Times New Roman"/>
          <w:lang w:val="fr-FR"/>
        </w:rPr>
      </w:pPr>
      <w:bookmarkStart w:id="2" w:name="_chgwyzeqn8ks"/>
      <w:bookmarkEnd w:id="2"/>
      <w:r>
        <w:rPr>
          <w:rFonts w:eastAsia="Times New Roman" w:cs="Times New Roman" w:ascii="Times New Roman" w:hAnsi="Times New Roman"/>
          <w:lang w:val="fr-FR"/>
        </w:rPr>
        <w:t>VERSION FRANÇAISE</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Entre la perte inconsolable d’un Éden terrestre que nous détruisons et l’évocation utopique de ce qu’il nous faudra retrouver, les enjeux liés à la pastorale sont portés à un degré d’intensité maximale par les conséquences de l’action humaine sur la planète (Lilley 3). Nous avons constaté cette évolution dans notre laboratoire et partout dans le champ universitaire, en observant la multiplication des publications et des manifestations scientifiques qui sont consacrées à la pastorale. C’est pourquoi il est apparu opportun d’organiser une journée d’étude dédiée à la pastorale contemporaine en s’appuyant sur la spécificité de nos approches multi-disciplinaires. </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ind w:firstLine="72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Aux premiers paragraphes de son livre </w:t>
      </w:r>
      <w:r>
        <w:rPr>
          <w:rFonts w:eastAsia="Times New Roman" w:cs="Times New Roman" w:ascii="Times New Roman" w:hAnsi="Times New Roman"/>
          <w:i/>
          <w:sz w:val="24"/>
          <w:szCs w:val="24"/>
          <w:lang w:val="fr-FR"/>
        </w:rPr>
        <w:t>The Machine in the Garden, Technology and the Pastoral Ideal in America</w:t>
      </w:r>
      <w:r>
        <w:rPr>
          <w:rFonts w:eastAsia="Times New Roman" w:cs="Times New Roman" w:ascii="Times New Roman" w:hAnsi="Times New Roman"/>
          <w:sz w:val="24"/>
          <w:szCs w:val="24"/>
          <w:lang w:val="fr-FR"/>
        </w:rPr>
        <w:t>, Leo Marx décrit l’arrivée des Européens en Amérique :</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 </w:t>
      </w:r>
    </w:p>
    <w:p>
      <w:pPr>
        <w:pStyle w:val="Normal"/>
        <w:ind w:left="720" w:right="720" w:hanging="0"/>
        <w:jc w:val="both"/>
        <w:rPr>
          <w:rFonts w:ascii="Times New Roman" w:hAnsi="Times New Roman" w:eastAsia="Times New Roman" w:cs="Times New Roman"/>
          <w:sz w:val="20"/>
          <w:szCs w:val="20"/>
          <w:lang w:val="fr-FR"/>
        </w:rPr>
      </w:pPr>
      <w:r>
        <w:rPr>
          <w:rFonts w:eastAsia="Times New Roman" w:cs="Times New Roman" w:ascii="Times New Roman" w:hAnsi="Times New Roman"/>
          <w:sz w:val="20"/>
          <w:szCs w:val="20"/>
        </w:rPr>
        <w:t xml:space="preserve">With an unspoiled hemisphere in view it seemed that mankind actually might realize what had been thought a poetic fantasy. Soon the dream of a retreat to an oasis of harmony and joy was removed from its traditional literary context. It was embodied in various Utopian schemes for making America the site of a new beginning for Western society. In both forms— one literary and the other in essence political — the ideal has figured in the American view of life which is, in the widest sense, the subject of this book. </w:t>
      </w:r>
      <w:r>
        <w:rPr>
          <w:rFonts w:eastAsia="Times New Roman" w:cs="Times New Roman" w:ascii="Times New Roman" w:hAnsi="Times New Roman"/>
          <w:sz w:val="20"/>
          <w:szCs w:val="20"/>
          <w:lang w:val="fr-FR"/>
        </w:rPr>
        <w:t>(3)</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 travers une série d’oppositions binaires, la thèse de Marx pose une relation entre la pastorale, un mode littéraire développant une vision nostalgique de la simplicité d’une vie au contact de la nature (Gifford 15) et un projet politique pastoraliste, c’est-à-dire qui organise le monde en conformité avec les motifs et les valeurs de ce mode. Extrêmement féconde, cette thèse a suscité de nombreux ouvrages qui ont illustré la puissance de l’imaginaire pastoral dans le champ politique et, partant, dans le cours de l’Histoire, en Occident (Braun and Castree 1998). Cependant, l’argument de Marx reste limité dans la mesure où il ne considère qu’une transmission à sens unique entre le littéraire et le politique : l’incarnation (“embodiment”). Dans cette vision, le littéraire précède le politique qui le reproduit le plus fidèlement possible. Au contraire, beaucoup d’ouvrages sur la pastorale littéraire britannique insistent sur la perméabilité du mode à son contexte. Celle-ci a fait se fragmenter le mode pastoral (Hunt 13). Par ailleurs, d’autres auteurs insistent sur le fait que chaque pastorale ne se prête pas à une interprétation politique univoque (Hiltner 70; Williams 105; Gifford 8). A l’heure où le contexte politico-littéraire est marqué par la résurgence du pastoral en réaction aux bouleversements écologiques de l’Anthropocène (Lilley 29), nous avons souhaité approfondir notre compréhension des phénomènes qui se jouent à l’interface entre le littéraire et le politique pour mieux comprendre comment ils finissent par composer un seul idéal (“In both forms … the ideal”). Ainsi, notre journée d’études abordera la pastorale et le projet politique pastoraliste sous l’angle de leur dialogue, de leur co-évolution et de leur interpénétration.</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b/>
        <w:t xml:space="preserve">Nous nous sommes intéressés notamment au </w:t>
      </w:r>
      <w:r>
        <w:rPr>
          <w:rFonts w:eastAsia="Times New Roman" w:cs="Times New Roman" w:ascii="Times New Roman" w:hAnsi="Times New Roman"/>
          <w:i/>
          <w:sz w:val="24"/>
          <w:szCs w:val="24"/>
          <w:lang w:val="fr-FR"/>
        </w:rPr>
        <w:t>cottagecore</w:t>
      </w:r>
      <w:r>
        <w:rPr>
          <w:rFonts w:eastAsia="Times New Roman" w:cs="Times New Roman" w:ascii="Times New Roman" w:hAnsi="Times New Roman"/>
          <w:sz w:val="24"/>
          <w:szCs w:val="24"/>
          <w:lang w:val="fr-FR"/>
        </w:rPr>
        <w:t xml:space="preserve"> et au </w:t>
      </w:r>
      <w:r>
        <w:rPr>
          <w:rFonts w:eastAsia="Times New Roman" w:cs="Times New Roman" w:ascii="Times New Roman" w:hAnsi="Times New Roman"/>
          <w:i/>
          <w:sz w:val="24"/>
          <w:szCs w:val="24"/>
          <w:lang w:val="fr-FR"/>
        </w:rPr>
        <w:t>solarpunk</w:t>
      </w:r>
      <w:r>
        <w:rPr>
          <w:rFonts w:eastAsia="Times New Roman" w:cs="Times New Roman" w:ascii="Times New Roman" w:hAnsi="Times New Roman"/>
          <w:sz w:val="24"/>
          <w:szCs w:val="24"/>
          <w:lang w:val="fr-FR"/>
        </w:rPr>
        <w:t xml:space="preserve"> pour illustrer la contemporanéité de la pastorale et</w:t>
      </w:r>
      <w:r>
        <w:rPr>
          <w:rFonts w:eastAsia="Times New Roman" w:cs="Times New Roman" w:ascii="Times New Roman" w:hAnsi="Times New Roman"/>
          <w:color w:val="FF0000"/>
          <w:sz w:val="24"/>
          <w:szCs w:val="24"/>
          <w:lang w:val="fr-FR"/>
        </w:rPr>
        <w:t xml:space="preserve"> </w:t>
      </w:r>
      <w:r>
        <w:rPr>
          <w:rFonts w:eastAsia="Times New Roman" w:cs="Times New Roman" w:ascii="Times New Roman" w:hAnsi="Times New Roman"/>
          <w:sz w:val="24"/>
          <w:szCs w:val="24"/>
          <w:lang w:val="fr-FR"/>
        </w:rPr>
        <w:t xml:space="preserve">son incarnation sur des supports divers et variés. La définition et délimitation de ces deux phénomènes est très peu aboutie car leur apparition est très récente – 2014 pour le </w:t>
      </w:r>
      <w:r>
        <w:rPr>
          <w:rFonts w:eastAsia="Times New Roman" w:cs="Times New Roman" w:ascii="Times New Roman" w:hAnsi="Times New Roman"/>
          <w:i/>
          <w:sz w:val="24"/>
          <w:szCs w:val="24"/>
          <w:lang w:val="fr-FR"/>
        </w:rPr>
        <w:t>solarpunk</w:t>
      </w:r>
      <w:r>
        <w:rPr>
          <w:rFonts w:eastAsia="Times New Roman" w:cs="Times New Roman" w:ascii="Times New Roman" w:hAnsi="Times New Roman"/>
          <w:sz w:val="24"/>
          <w:szCs w:val="24"/>
          <w:lang w:val="fr-FR"/>
        </w:rPr>
        <w:t xml:space="preserve">, 2018 pour le </w:t>
      </w:r>
      <w:r>
        <w:rPr>
          <w:rFonts w:eastAsia="Times New Roman" w:cs="Times New Roman" w:ascii="Times New Roman" w:hAnsi="Times New Roman"/>
          <w:i/>
          <w:sz w:val="24"/>
          <w:szCs w:val="24"/>
          <w:lang w:val="fr-FR"/>
        </w:rPr>
        <w:t>cottagecore</w:t>
      </w:r>
      <w:r>
        <w:rPr>
          <w:rFonts w:eastAsia="Times New Roman" w:cs="Times New Roman" w:ascii="Times New Roman" w:hAnsi="Times New Roman"/>
          <w:sz w:val="24"/>
          <w:szCs w:val="24"/>
          <w:lang w:val="fr-FR"/>
        </w:rPr>
        <w:t xml:space="preserve">. D’autre part, ils se déploient surtout sur des réseaux virtuels, jeunes et minoritaires, dans une sorte d’infra-pop culture. Enfin, ils sont le lieu et l’enjeu de débats esthétiques et politiques qui se traduisent par la concurrence entre des définitions et des pratiques contradictoires. En première analyse, le </w:t>
      </w:r>
      <w:r>
        <w:rPr>
          <w:rFonts w:eastAsia="Times New Roman" w:cs="Times New Roman" w:ascii="Times New Roman" w:hAnsi="Times New Roman"/>
          <w:i/>
          <w:sz w:val="24"/>
          <w:szCs w:val="24"/>
          <w:lang w:val="fr-FR"/>
        </w:rPr>
        <w:t>solarpunk</w:t>
      </w:r>
      <w:r>
        <w:rPr>
          <w:rFonts w:eastAsia="Times New Roman" w:cs="Times New Roman" w:ascii="Times New Roman" w:hAnsi="Times New Roman"/>
          <w:sz w:val="24"/>
          <w:szCs w:val="24"/>
          <w:lang w:val="fr-FR"/>
        </w:rPr>
        <w:t xml:space="preserve"> est un genre de science-fiction qui représente “une civilisation durable et comment y arriver” (“A Solarpunk Manifesto”). Contrairement au </w:t>
      </w:r>
      <w:r>
        <w:rPr>
          <w:rFonts w:eastAsia="Times New Roman" w:cs="Times New Roman" w:ascii="Times New Roman" w:hAnsi="Times New Roman"/>
          <w:i/>
          <w:sz w:val="24"/>
          <w:szCs w:val="24"/>
          <w:lang w:val="fr-FR"/>
        </w:rPr>
        <w:t xml:space="preserve">steampunk </w:t>
      </w:r>
      <w:r>
        <w:rPr>
          <w:rFonts w:eastAsia="Times New Roman" w:cs="Times New Roman" w:ascii="Times New Roman" w:hAnsi="Times New Roman"/>
          <w:sz w:val="24"/>
          <w:szCs w:val="24"/>
          <w:lang w:val="fr-FR"/>
        </w:rPr>
        <w:t xml:space="preserve">marqué par la machine à vapeur et les mécanismes d’horlogerie, les motifs </w:t>
      </w:r>
      <w:r>
        <w:rPr>
          <w:rFonts w:eastAsia="Times New Roman" w:cs="Times New Roman" w:ascii="Times New Roman" w:hAnsi="Times New Roman"/>
          <w:i/>
          <w:sz w:val="24"/>
          <w:szCs w:val="24"/>
          <w:lang w:val="fr-FR"/>
        </w:rPr>
        <w:t>solarpunk</w:t>
      </w:r>
      <w:r>
        <w:rPr>
          <w:rFonts w:eastAsia="Times New Roman" w:cs="Times New Roman" w:ascii="Times New Roman" w:hAnsi="Times New Roman"/>
          <w:sz w:val="24"/>
          <w:szCs w:val="24"/>
          <w:lang w:val="fr-FR"/>
        </w:rPr>
        <w:t xml:space="preserve"> sont l’énergie solaire et la permaculture. On le retrouve dans la littérature, le cinéma, les arts graphiques, la mode et le militantisme politique. Le </w:t>
      </w:r>
      <w:r>
        <w:rPr>
          <w:rFonts w:eastAsia="Times New Roman" w:cs="Times New Roman" w:ascii="Times New Roman" w:hAnsi="Times New Roman"/>
          <w:i/>
          <w:sz w:val="24"/>
          <w:szCs w:val="24"/>
          <w:lang w:val="fr-FR"/>
        </w:rPr>
        <w:t>cottagecore</w:t>
      </w:r>
      <w:r>
        <w:rPr>
          <w:rFonts w:eastAsia="Times New Roman" w:cs="Times New Roman" w:ascii="Times New Roman" w:hAnsi="Times New Roman"/>
          <w:sz w:val="24"/>
          <w:szCs w:val="24"/>
          <w:lang w:val="fr-FR"/>
        </w:rPr>
        <w:t xml:space="preserve"> est lui aussi un phénomène trans-média, qui répond à la catégorie encore intraduisible “aesthetics”. Mot-dièse devenu viral pendant les premiers confinements de 2020, il regroupe des représentations de la vie rurale fortement inspirées par le courant littéraire du romantisme. Il influence notamment la mode vestimentaire, la décoration d’intérieur et les travaux domestiques. Et il est aussi utilisé comme instrument de </w:t>
      </w:r>
      <w:r>
        <w:rPr>
          <w:rFonts w:eastAsia="Times New Roman" w:cs="Times New Roman" w:ascii="Times New Roman" w:hAnsi="Times New Roman"/>
          <w:i/>
          <w:sz w:val="24"/>
          <w:szCs w:val="24"/>
          <w:lang w:val="fr-FR"/>
        </w:rPr>
        <w:t>branding</w:t>
      </w:r>
      <w:r>
        <w:rPr>
          <w:rFonts w:eastAsia="Times New Roman" w:cs="Times New Roman" w:ascii="Times New Roman" w:hAnsi="Times New Roman"/>
          <w:sz w:val="24"/>
          <w:szCs w:val="24"/>
          <w:lang w:val="fr-FR"/>
        </w:rPr>
        <w:t xml:space="preserve"> dans le marketing. S’il est vrai que ces deux avatars contemporains rendent fortement manifeste l’interaction entre le poétique et le politique qui est au cœur de nos réflexions sur la pastorale, notre investigation ne sera pas limitée au seul périmètre qu’ils délimitent : d’autres formes et discours de la pastorale contemporaine pourront aussi être évoqués (éco-villages, poésie, etc.).</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 </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Plusieurs axes de questionnement pourront être explorés lors de cette journée d’études : </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Le paradoxe des formes pastorales dans le contexte technologique des réseaux sociaux</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La transmédialité du mode pastoral, et la frontière entre œuvre d’art et œuvre politique</w:t>
      </w:r>
    </w:p>
    <w:p>
      <w:pPr>
        <w:pStyle w:val="Normal"/>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Engagement, désengagement, retraite, fuite</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Romantisation, idéalisation et fétichisation de l’environnement dit “naturel”</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La convention, l’artificiel et le naturel</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La ville comme métonymie de la culture et du progrès </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Les différences entre les aires culturelles britanniques et américaines dans le traitement des thèmes pastoraux</w:t>
      </w:r>
    </w:p>
    <w:p>
      <w:pPr>
        <w:pStyle w:val="Normal"/>
        <w:numPr>
          <w:ilvl w:val="0"/>
          <w:numId w:val="2"/>
        </w:numPr>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Les mutations de la pastorale et du pastoralisme induites par le contexte post-colonial</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color w:val="1F1F1F"/>
          <w:sz w:val="24"/>
          <w:szCs w:val="24"/>
          <w:lang w:val="fr-FR"/>
        </w:rPr>
        <w:t xml:space="preserve">Nous invitons les contributrices et les contributeurs à nous envoyer leurs propositions sous la forme d'un abstract de 300 mots accompagné d'une notice biographique de 150 mots à l'adresse électronique : </w:t>
      </w:r>
      <w:r>
        <w:rPr>
          <w:rFonts w:eastAsia="Times New Roman" w:cs="Times New Roman" w:ascii="Times New Roman" w:hAnsi="Times New Roman"/>
          <w:color w:val="0070C0"/>
          <w:sz w:val="24"/>
          <w:szCs w:val="24"/>
          <w:u w:val="single"/>
          <w:lang w:val="fr-FR"/>
        </w:rPr>
        <w:t>theo.maligeay@univ-montp3.fr</w:t>
      </w:r>
    </w:p>
    <w:p>
      <w:pPr>
        <w:pStyle w:val="Normal"/>
        <w:spacing w:lineRule="auto" w:line="360" w:before="80" w:after="80"/>
        <w:jc w:val="both"/>
        <w:rPr>
          <w:rFonts w:ascii="Times" w:hAnsi="Times" w:eastAsia="Times" w:cs="Times"/>
          <w:sz w:val="24"/>
          <w:szCs w:val="24"/>
          <w:lang w:val="fr-FR"/>
        </w:rPr>
      </w:pPr>
      <w:r>
        <w:rPr>
          <w:rFonts w:eastAsia="Times" w:cs="Times" w:ascii="Times" w:hAnsi="Times"/>
          <w:sz w:val="24"/>
          <w:szCs w:val="24"/>
          <w:lang w:val="fr-FR"/>
        </w:rPr>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Titre1"/>
        <w:spacing w:lineRule="auto" w:line="391" w:before="80" w:after="8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bookmarkStart w:id="3" w:name="_swtox07nhs3k"/>
      <w:bookmarkStart w:id="4" w:name="_swtox07nhs3k"/>
      <w:bookmarkEnd w:id="4"/>
      <w:r>
        <w:br w:type="page"/>
      </w:r>
    </w:p>
    <w:p>
      <w:pPr>
        <w:pStyle w:val="Titre1"/>
        <w:spacing w:lineRule="auto" w:line="391" w:before="80" w:after="80"/>
        <w:jc w:val="both"/>
        <w:rPr>
          <w:rFonts w:ascii="Times New Roman" w:hAnsi="Times New Roman" w:eastAsia="Times New Roman" w:cs="Times New Roman"/>
        </w:rPr>
      </w:pPr>
      <w:bookmarkStart w:id="5" w:name="_44eber16ujoc"/>
      <w:bookmarkEnd w:id="5"/>
      <w:r>
        <w:rPr>
          <w:rFonts w:eastAsia="Times New Roman" w:cs="Times New Roman" w:ascii="Times New Roman" w:hAnsi="Times New Roman"/>
        </w:rPr>
        <w:t>ENGLISH VERSION</w:t>
      </w:r>
    </w:p>
    <w:p>
      <w:pPr>
        <w:pStyle w:val="Normal"/>
        <w:spacing w:before="8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Between the inconsolable loss of a terrestrial Eden that we are destroying and the utopian evocation of what we will have to find again, the stakes raised by the pastoral are brought to maximum intensity by our recent awareness of the consequences of human actions on a geological and therefore environmental scale (Lilley). We have noted the influence of these parameters in our own research unit. On a larger scale, our academic field has seen a multiplication of publications and talks on the subject. This is why we have decided to organize a symposium dedicated to a contemporary approach on the pastoral based on the specificity of our multi-disciplinary approaches.</w:t>
      </w:r>
    </w:p>
    <w:p>
      <w:pPr>
        <w:pStyle w:val="Normal"/>
        <w:spacing w:before="80" w:after="8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the opening paragraphs of his book </w:t>
      </w:r>
      <w:r>
        <w:rPr>
          <w:rFonts w:eastAsia="Times New Roman" w:cs="Times New Roman" w:ascii="Times New Roman" w:hAnsi="Times New Roman"/>
          <w:i/>
          <w:sz w:val="24"/>
          <w:szCs w:val="24"/>
        </w:rPr>
        <w:t>The Machine in the Garden, Technology and the Pastoral Ideal in America</w:t>
      </w:r>
      <w:r>
        <w:rPr>
          <w:rFonts w:eastAsia="Times New Roman" w:cs="Times New Roman" w:ascii="Times New Roman" w:hAnsi="Times New Roman"/>
          <w:sz w:val="24"/>
          <w:szCs w:val="24"/>
        </w:rPr>
        <w:t xml:space="preserve">, Leo Marx describes the arrival of Europeans in America: </w:t>
      </w:r>
    </w:p>
    <w:p>
      <w:pPr>
        <w:pStyle w:val="Normal"/>
        <w:spacing w:before="80" w:after="80"/>
        <w:ind w:left="720" w:right="72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With an unspoiled hemisphere in view it seemed that mankind actually might realize what had been thought a poetic fantasy. Soon the dream of a retreat to an oasis of harmony and joy was removed from its traditional literary context. It was embodied in various Utopian schemes for making America the site of a new beginning for Western society. In both forms- one literary and the other in essence political - the ideal has figured in the American view of life which is, in the widest sense, the subject of this book. (3)</w:t>
      </w:r>
    </w:p>
    <w:p>
      <w:pPr>
        <w:pStyle w:val="Normal"/>
        <w:spacing w:before="8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Through a series of binary oppositions, Marx's thesis posits a relationship between the pastoral, a literary mode developing a nostalgic vision of a simple life in contact with nature (Alpers, Gifford), and a pastoralist political project, which organizes the world in conformity with the motives and values of this literary mode. This thesis has been extremely fruitful and has engendered numerous works that have illustrated the power of the pastoral imagination in the political field and, consequently, in the course of history in the West (Braun and Castree 1998). But it remains limited insofar as it considers only a one-way transmission between the literary and the political: embodiment (“embodied”). In this vision, the literary precedes the political, which reproduces it as faithfully as possible. In other words, "life imitates art" (Wilde). In contrast, a lot of recent literature on the British literary pastoral insists on the permeability of the mode to its context. Because of this, there exists a great diversity of forms and positions within the pastoral genre and, similarly, each pastoral lends itself to a variety of political interpretations (Hiltner 70; Williams 105; Gifford 8). In the context of the resurgence of the pastoral in reaction to the geological upheavals of the Anthropocene (Lilley 29), we wished to deepen our understanding of the phenomena at play at the interface between the literary and the political in order to better understand how they ultimately put forward a single ideal ("In both forms ... the ideal"). Our symposium will therefore approach the pastoral and the pastoralist political project to shed light on how they interact, how they evolve conjointly, and how they become one.   </w:t>
      </w:r>
    </w:p>
    <w:p>
      <w:pPr>
        <w:pStyle w:val="Normal"/>
        <w:spacing w:before="8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 are interested in cottagecore and solarpunk as they can illustrate the contemporaneity of the pastoral and its multiple incarnations on multiple media. The definition and delimitation of these two aesthetic forms is not very stable yet because they are very recent—2014 for solarpunk, 2018 for cottagecore. On the other hand, they mostly appear on social networks, populated by youths and minorities, in a kind of infra-pop-culture. Finally, they are both the locus and the object of aesthetic and political debates that amount to the competition between contradictory definitions and practices. For reference, solarpunk is a science fiction genre that represents "a sustainable civilization and how to get there" ("A Solarpunk Manifesto"). Unlike steampunk, which is signaled by the steam engine and clockwork gears, the solarpunk motifs are solar energy and permaculture. It can be found in literature, film, graphic arts, fashion and political activism. Cottagecore is also a trans-media phenomenon, better described by this undefined yet productive Internet idiom: “aesthetics”. It is a hashtag that went viral during the first lockdowns of 2020 and it brings together representations of rural life strongly inspired by romanticism. It influences fashion, interior design and housework. And it is also used as a branding tool in marketing. Although these two contemporary examples manifest the strong interactions between the poetic and the political that are at the centre of our reflections on the pastoral, our investigation will not be limited to the perimeter they delimit: other contemporary forms and discourses on the pastoral can also be addressed (such as poetry, eco-villages etc.).</w:t>
      </w:r>
    </w:p>
    <w:p>
      <w:pPr>
        <w:pStyle w:val="Normal"/>
        <w:spacing w:before="8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8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Several lines of questioning will be explored during this symposium:</w:t>
      </w:r>
    </w:p>
    <w:p>
      <w:pPr>
        <w:pStyle w:val="Normal"/>
        <w:numPr>
          <w:ilvl w:val="0"/>
          <w:numId w:val="3"/>
        </w:numPr>
        <w:spacing w:before="8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paradox of pastoral forms in the technological context of social media</w:t>
      </w:r>
    </w:p>
    <w:p>
      <w:pPr>
        <w:pStyle w:val="Normal"/>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transmediality of the pastoral mode, and the border between work of art and political work</w:t>
      </w:r>
    </w:p>
    <w:p>
      <w:pPr>
        <w:pStyle w:val="Normal"/>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Engaging or disengaging from the world</w:t>
      </w:r>
    </w:p>
    <w:p>
      <w:pPr>
        <w:pStyle w:val="Normal"/>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Romantization, idealization and fetishization of the so-called "natural" environment</w:t>
      </w:r>
    </w:p>
    <w:p>
      <w:pPr>
        <w:pStyle w:val="Normal"/>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Convention, artificiality and the natural</w:t>
      </w:r>
    </w:p>
    <w:p>
      <w:pPr>
        <w:pStyle w:val="Normal"/>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city as a metonymy of culture and progress</w:t>
      </w:r>
    </w:p>
    <w:p>
      <w:pPr>
        <w:pStyle w:val="Normal"/>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differences between British and American cultural areas in the treatment of pastoral themes</w:t>
      </w:r>
    </w:p>
    <w:p>
      <w:pPr>
        <w:pStyle w:val="Normal"/>
        <w:numPr>
          <w:ilvl w:val="0"/>
          <w:numId w:val="3"/>
        </w:numPr>
        <w:spacing w:before="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Mutations of the pastoral and pastoralism induced by the post-colonial context</w:t>
      </w:r>
    </w:p>
    <w:p>
      <w:pPr>
        <w:pStyle w:val="Normal"/>
        <w:spacing w:before="80" w:after="80"/>
        <w:jc w:val="both"/>
        <w:rPr>
          <w:rFonts w:ascii="Times New Roman" w:hAnsi="Times New Roman" w:cs="Times New Roman"/>
          <w:color w:val="1F1B2D"/>
          <w:sz w:val="24"/>
          <w:szCs w:val="24"/>
          <w:shd w:fill="FFFFFF" w:val="clear"/>
        </w:rPr>
      </w:pPr>
      <w:r>
        <w:rPr>
          <w:rFonts w:cs="Times New Roman" w:ascii="Times New Roman" w:hAnsi="Times New Roman"/>
          <w:color w:val="1F1B2D"/>
          <w:sz w:val="24"/>
          <w:szCs w:val="24"/>
          <w:shd w:fill="FFFFFF" w:val="clear"/>
        </w:rPr>
      </w:r>
    </w:p>
    <w:p>
      <w:pPr>
        <w:pStyle w:val="Normal"/>
        <w:spacing w:before="80" w:after="80"/>
        <w:jc w:val="both"/>
        <w:rPr>
          <w:rFonts w:ascii="Times New Roman" w:hAnsi="Times New Roman" w:cs="Times New Roman"/>
          <w:sz w:val="24"/>
          <w:szCs w:val="24"/>
        </w:rPr>
      </w:pPr>
      <w:r>
        <w:rPr>
          <w:rFonts w:cs="Times New Roman" w:ascii="Times New Roman" w:hAnsi="Times New Roman"/>
          <w:color w:val="1F1B2D"/>
          <w:sz w:val="24"/>
          <w:szCs w:val="24"/>
          <w:shd w:fill="FFFFFF" w:val="clear"/>
        </w:rPr>
        <w:t>Authors are invited to submit a 300-word abstract and a 150-word biographical note to </w:t>
      </w:r>
      <w:r>
        <w:rPr>
          <w:rFonts w:cs="Times New Roman" w:ascii="Times New Roman" w:hAnsi="Times New Roman"/>
          <w:color w:val="4F81BD" w:themeColor="accent1"/>
          <w:sz w:val="24"/>
          <w:szCs w:val="24"/>
          <w:u w:val="single"/>
        </w:rPr>
        <w:t>theo.maligeay@univ-montp3.fr</w:t>
      </w:r>
      <w:r>
        <w:rPr>
          <w:rFonts w:cs="Times New Roman" w:ascii="Times New Roman" w:hAnsi="Times New Roman"/>
          <w:color w:val="4F81BD" w:themeColor="accent1"/>
          <w:sz w:val="24"/>
          <w:szCs w:val="24"/>
          <w:shd w:fill="FFFFFF" w:val="clear"/>
        </w:rPr>
        <w:t> </w:t>
      </w:r>
      <w:r>
        <w:rPr>
          <w:rFonts w:cs="Times New Roman" w:ascii="Times New Roman" w:hAnsi="Times New Roman"/>
          <w:color w:val="1F1B2D"/>
          <w:sz w:val="24"/>
          <w:szCs w:val="24"/>
          <w:shd w:fill="FFFFFF" w:val="clear"/>
        </w:rPr>
        <w:t xml:space="preserve">by September 8, 2023. </w:t>
      </w:r>
    </w:p>
    <w:p>
      <w:pPr>
        <w:pStyle w:val="Normal"/>
        <w:spacing w:before="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200" w:after="0"/>
        <w:jc w:val="both"/>
        <w:rPr>
          <w:rFonts w:ascii="Times New Roman" w:hAnsi="Times New Roman" w:eastAsia="Times New Roman" w:cs="Times New Roman"/>
          <w:sz w:val="24"/>
          <w:szCs w:val="24"/>
        </w:rPr>
      </w:pPr>
      <w:r>
        <w:rPr>
          <w:rFonts w:eastAsia="Times New Roman" w:cs="Times New Roman" w:ascii="Times New Roman" w:hAnsi="Times New Roman"/>
          <w:sz w:val="40"/>
          <w:szCs w:val="40"/>
        </w:rPr>
        <w:t>BIBLIOGRAPHIE</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360" w:before="0" w:after="0"/>
        <w:contextualSpacing/>
        <w:jc w:val="both"/>
        <w:rPr>
          <w:rFonts w:ascii="Times" w:hAnsi="Times" w:eastAsia="Times" w:cs="Times"/>
          <w:sz w:val="24"/>
          <w:szCs w:val="24"/>
        </w:rPr>
      </w:pPr>
      <w:r>
        <w:rPr>
          <w:rFonts w:eastAsia="Times" w:cs="Times" w:ascii="Times" w:hAnsi="Times"/>
          <w:sz w:val="24"/>
          <w:szCs w:val="24"/>
        </w:rPr>
        <w:t xml:space="preserve">Alpers, Paul. </w:t>
      </w:r>
      <w:r>
        <w:rPr>
          <w:rFonts w:eastAsia="Times" w:cs="Times" w:ascii="Times" w:hAnsi="Times"/>
          <w:i/>
          <w:sz w:val="24"/>
          <w:szCs w:val="24"/>
        </w:rPr>
        <w:t>What Is Pastoral?</w:t>
      </w:r>
      <w:r>
        <w:rPr>
          <w:rFonts w:eastAsia="Times" w:cs="Times" w:ascii="Times" w:hAnsi="Times"/>
          <w:sz w:val="24"/>
          <w:szCs w:val="24"/>
        </w:rPr>
        <w:t>. University of Chicago Press, 1997.</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Berger, Bennett M. « American Pastoralism, Suburbia, and the Commune Movement ». </w:t>
      </w:r>
      <w:r>
        <w:rPr>
          <w:rFonts w:eastAsia="Times New Roman" w:cs="Times New Roman" w:ascii="Times New Roman" w:hAnsi="Times New Roman"/>
          <w:i/>
          <w:sz w:val="24"/>
          <w:szCs w:val="24"/>
        </w:rPr>
        <w:t>Society</w:t>
      </w:r>
      <w:r>
        <w:rPr>
          <w:rFonts w:eastAsia="Times New Roman" w:cs="Times New Roman" w:ascii="Times New Roman" w:hAnsi="Times New Roman"/>
          <w:sz w:val="24"/>
          <w:szCs w:val="24"/>
        </w:rPr>
        <w:t>, vol. 16, n</w:t>
      </w:r>
      <w:r>
        <w:rPr>
          <w:rFonts w:eastAsia="Times New Roman" w:cs="Times New Roman" w:ascii="Times New Roman" w:hAnsi="Times New Roman"/>
          <w:sz w:val="24"/>
          <w:szCs w:val="24"/>
          <w:vertAlign w:val="superscript"/>
        </w:rPr>
        <w:t>o</w:t>
      </w:r>
      <w:r>
        <w:rPr>
          <w:rFonts w:eastAsia="Times New Roman" w:cs="Times New Roman" w:ascii="Times New Roman" w:hAnsi="Times New Roman"/>
          <w:sz w:val="24"/>
          <w:szCs w:val="24"/>
        </w:rPr>
        <w:t xml:space="preserve"> 5, juillet 1979, p. 64</w:t>
        <w:noBreakHyphen/>
        <w:t xml:space="preserve">69. </w:t>
      </w:r>
      <w:r>
        <w:rPr>
          <w:rFonts w:eastAsia="Times New Roman" w:cs="Times New Roman" w:ascii="Times New Roman" w:hAnsi="Times New Roman"/>
          <w:i/>
          <w:sz w:val="24"/>
          <w:szCs w:val="24"/>
        </w:rPr>
        <w:t>Springer Link</w:t>
      </w:r>
      <w:r>
        <w:rPr>
          <w:rFonts w:eastAsia="Times New Roman" w:cs="Times New Roman" w:ascii="Times New Roman" w:hAnsi="Times New Roman"/>
          <w:sz w:val="24"/>
          <w:szCs w:val="24"/>
        </w:rPr>
        <w:t>,</w:t>
      </w:r>
      <w:hyperlink r:id="rId2">
        <w:r>
          <w:rPr>
            <w:rFonts w:eastAsia="Times New Roman" w:cs="Times New Roman" w:ascii="Times New Roman" w:hAnsi="Times New Roman"/>
            <w:sz w:val="24"/>
            <w:szCs w:val="24"/>
          </w:rPr>
          <w:t xml:space="preserve"> </w:t>
        </w:r>
      </w:hyperlink>
      <w:hyperlink r:id="rId3">
        <w:r>
          <w:rPr>
            <w:rFonts w:eastAsia="Times New Roman" w:cs="Times New Roman" w:ascii="Times New Roman" w:hAnsi="Times New Roman"/>
            <w:color w:val="1155CC"/>
            <w:sz w:val="24"/>
            <w:szCs w:val="24"/>
            <w:u w:val="single"/>
          </w:rPr>
          <w:t>https://doi.org/10.1007/BF02697737</w:t>
        </w:r>
      </w:hyperlink>
      <w:r>
        <w:rPr>
          <w:rFonts w:eastAsia="Times New Roman" w:cs="Times New Roman" w:ascii="Times New Roman" w:hAnsi="Times New Roman"/>
          <w:sz w:val="24"/>
          <w:szCs w:val="24"/>
        </w:rPr>
        <w:t>.</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 xml:space="preserve">Boal, Iain, et al., éditeurs. </w:t>
      </w:r>
      <w:r>
        <w:rPr>
          <w:rFonts w:eastAsia="Times New Roman" w:cs="Times New Roman" w:ascii="Times New Roman" w:hAnsi="Times New Roman"/>
          <w:i/>
          <w:sz w:val="24"/>
          <w:szCs w:val="24"/>
        </w:rPr>
        <w:t>West of Eden: Communes and Utopia in Northern California</w:t>
      </w:r>
      <w:r>
        <w:rPr>
          <w:rFonts w:eastAsia="Times New Roman" w:cs="Times New Roman" w:ascii="Times New Roman" w:hAnsi="Times New Roman"/>
          <w:sz w:val="24"/>
          <w:szCs w:val="24"/>
        </w:rPr>
        <w:t>. Illustrated edition, PM Press, 2012.</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Bookchin, Murray. </w:t>
      </w:r>
      <w:r>
        <w:rPr>
          <w:rFonts w:eastAsia="Times New Roman" w:cs="Times New Roman" w:ascii="Times New Roman" w:hAnsi="Times New Roman"/>
          <w:i/>
          <w:sz w:val="24"/>
          <w:szCs w:val="24"/>
        </w:rPr>
        <w:t>Our Synthetic Environment</w:t>
      </w:r>
      <w:r>
        <w:rPr>
          <w:rFonts w:eastAsia="Times New Roman" w:cs="Times New Roman" w:ascii="Times New Roman" w:hAnsi="Times New Roman"/>
          <w:sz w:val="24"/>
          <w:szCs w:val="24"/>
        </w:rPr>
        <w:t xml:space="preserve">. [1st ed.], Knopf, 1962. </w:t>
      </w:r>
      <w:r>
        <w:rPr>
          <w:rFonts w:eastAsia="Times New Roman" w:cs="Times New Roman" w:ascii="Times New Roman" w:hAnsi="Times New Roman"/>
          <w:i/>
          <w:sz w:val="24"/>
          <w:szCs w:val="24"/>
        </w:rPr>
        <w:t>Open WorldCat</w:t>
      </w:r>
      <w:r>
        <w:rPr>
          <w:rFonts w:eastAsia="Times New Roman" w:cs="Times New Roman" w:ascii="Times New Roman" w:hAnsi="Times New Roman"/>
          <w:sz w:val="24"/>
          <w:szCs w:val="24"/>
        </w:rPr>
        <w:t>,</w:t>
      </w:r>
      <w:hyperlink r:id="rId4">
        <w:r>
          <w:rPr>
            <w:rFonts w:eastAsia="Times New Roman" w:cs="Times New Roman" w:ascii="Times New Roman" w:hAnsi="Times New Roman"/>
            <w:sz w:val="24"/>
            <w:szCs w:val="24"/>
          </w:rPr>
          <w:t xml:space="preserve"> </w:t>
        </w:r>
      </w:hyperlink>
      <w:hyperlink r:id="rId5">
        <w:r>
          <w:rPr>
            <w:rFonts w:eastAsia="Times New Roman" w:cs="Times New Roman" w:ascii="Times New Roman" w:hAnsi="Times New Roman"/>
            <w:color w:val="1155CC"/>
            <w:sz w:val="24"/>
            <w:szCs w:val="24"/>
            <w:u w:val="single"/>
          </w:rPr>
          <w:t>http://books.google.com/books?id=jFlrAAAAMAAJ</w:t>
        </w:r>
      </w:hyperlink>
      <w:r>
        <w:rPr>
          <w:rFonts w:eastAsia="Times New Roman" w:cs="Times New Roman" w:ascii="Times New Roman" w:hAnsi="Times New Roman"/>
          <w:sz w:val="24"/>
          <w:szCs w:val="24"/>
        </w:rPr>
        <w:t>.</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 xml:space="preserve">Braun, Bruce, et Noel Castree. </w:t>
      </w:r>
      <w:r>
        <w:rPr>
          <w:rFonts w:eastAsia="Times New Roman" w:cs="Times New Roman" w:ascii="Times New Roman" w:hAnsi="Times New Roman"/>
          <w:i/>
          <w:sz w:val="24"/>
          <w:szCs w:val="24"/>
        </w:rPr>
        <w:t>Remaking Reality Nature at the Millenium</w:t>
      </w:r>
      <w:r>
        <w:rPr>
          <w:rFonts w:eastAsia="Times New Roman" w:cs="Times New Roman" w:ascii="Times New Roman" w:hAnsi="Times New Roman"/>
          <w:sz w:val="24"/>
          <w:szCs w:val="24"/>
        </w:rPr>
        <w:t>. Taylor and Francis, 2005.</w:t>
      </w:r>
    </w:p>
    <w:p>
      <w:pPr>
        <w:pStyle w:val="Normal"/>
        <w:spacing w:lineRule="auto" w:line="360" w:before="0" w:after="0"/>
        <w:ind w:left="284" w:hanging="284"/>
        <w:contextualSpacing/>
        <w:jc w:val="both"/>
        <w:rPr>
          <w:rFonts w:ascii="Times" w:hAnsi="Times" w:eastAsia="Times" w:cs="Times"/>
          <w:sz w:val="24"/>
          <w:szCs w:val="24"/>
        </w:rPr>
      </w:pPr>
      <w:r>
        <w:rPr>
          <w:rFonts w:eastAsia="Times" w:cs="Times" w:ascii="Times" w:hAnsi="Times"/>
          <w:sz w:val="24"/>
          <w:szCs w:val="24"/>
        </w:rPr>
        <w:t xml:space="preserve">Buell, Lawrence. </w:t>
      </w:r>
      <w:r>
        <w:rPr>
          <w:rFonts w:eastAsia="Times" w:cs="Times" w:ascii="Times" w:hAnsi="Times"/>
          <w:i/>
          <w:sz w:val="24"/>
          <w:szCs w:val="24"/>
        </w:rPr>
        <w:t>The Environmental Imagination: Thoreau, Nature Writing, and the Formation of American Culture</w:t>
      </w:r>
      <w:r>
        <w:rPr>
          <w:rFonts w:eastAsia="Times" w:cs="Times" w:ascii="Times" w:hAnsi="Times"/>
          <w:sz w:val="24"/>
          <w:szCs w:val="24"/>
        </w:rPr>
        <w:t>. Belknap Press: An Imprint of Harvard University Press, 1996.</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Bullard, Robert Doyle. </w:t>
      </w:r>
      <w:r>
        <w:rPr>
          <w:rFonts w:eastAsia="Times New Roman" w:cs="Times New Roman" w:ascii="Times New Roman" w:hAnsi="Times New Roman"/>
          <w:i/>
          <w:sz w:val="24"/>
          <w:szCs w:val="24"/>
        </w:rPr>
        <w:t>Confronting Environmental Racism: Voices from the Grassroots</w:t>
      </w:r>
      <w:r>
        <w:rPr>
          <w:rFonts w:eastAsia="Times New Roman" w:cs="Times New Roman" w:ascii="Times New Roman" w:hAnsi="Times New Roman"/>
          <w:sz w:val="24"/>
          <w:szCs w:val="24"/>
        </w:rPr>
        <w:t>. South End press, 1993.</w:t>
      </w:r>
    </w:p>
    <w:p>
      <w:pPr>
        <w:pStyle w:val="Normal"/>
        <w:spacing w:lineRule="auto" w:line="360" w:before="20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Carson, Rachel. </w:t>
      </w:r>
      <w:r>
        <w:rPr>
          <w:rFonts w:eastAsia="Times New Roman" w:cs="Times New Roman" w:ascii="Times New Roman" w:hAnsi="Times New Roman"/>
          <w:i/>
          <w:sz w:val="24"/>
          <w:szCs w:val="24"/>
        </w:rPr>
        <w:t>Silent Spring</w:t>
      </w:r>
      <w:r>
        <w:rPr>
          <w:rFonts w:eastAsia="Times New Roman" w:cs="Times New Roman" w:ascii="Times New Roman" w:hAnsi="Times New Roman"/>
          <w:sz w:val="24"/>
          <w:szCs w:val="24"/>
        </w:rPr>
        <w:t>. Houghton Mifflin, 1962.</w:t>
      </w:r>
    </w:p>
    <w:p>
      <w:pPr>
        <w:pStyle w:val="Normal"/>
        <w:spacing w:lineRule="auto" w:line="360" w:before="0" w:after="0"/>
        <w:contextualSpacing/>
        <w:jc w:val="both"/>
        <w:rPr>
          <w:rFonts w:ascii="Times" w:hAnsi="Times" w:eastAsia="Times" w:cs="Times"/>
          <w:sz w:val="24"/>
          <w:szCs w:val="24"/>
        </w:rPr>
      </w:pPr>
      <w:r>
        <w:rPr>
          <w:rFonts w:eastAsia="Times" w:cs="Times" w:ascii="Times" w:hAnsi="Times"/>
          <w:sz w:val="24"/>
          <w:szCs w:val="24"/>
        </w:rPr>
        <w:t xml:space="preserve">Federau, Alexandre. </w:t>
      </w:r>
      <w:r>
        <w:rPr>
          <w:rFonts w:eastAsia="Times" w:cs="Times" w:ascii="Times" w:hAnsi="Times"/>
          <w:i/>
          <w:sz w:val="24"/>
          <w:szCs w:val="24"/>
          <w:lang w:val="fr-FR"/>
        </w:rPr>
        <w:t>Pour une philosophie de l’anthropocène</w:t>
      </w:r>
      <w:r>
        <w:rPr>
          <w:rFonts w:eastAsia="Times" w:cs="Times" w:ascii="Times" w:hAnsi="Times"/>
          <w:sz w:val="24"/>
          <w:szCs w:val="24"/>
          <w:lang w:val="fr-FR"/>
        </w:rPr>
        <w:t xml:space="preserve">. </w:t>
      </w:r>
      <w:r>
        <w:rPr>
          <w:rFonts w:eastAsia="Times" w:cs="Times" w:ascii="Times" w:hAnsi="Times"/>
          <w:sz w:val="24"/>
          <w:szCs w:val="24"/>
        </w:rPr>
        <w:t>PUF, 2017.</w:t>
      </w:r>
    </w:p>
    <w:p>
      <w:pPr>
        <w:pStyle w:val="Normal"/>
        <w:spacing w:lineRule="auto" w:line="360" w:before="0" w:after="0"/>
        <w:contextualSpacing/>
        <w:jc w:val="both"/>
        <w:rPr>
          <w:rFonts w:ascii="Times" w:hAnsi="Times" w:eastAsia="Times" w:cs="Times"/>
          <w:sz w:val="24"/>
          <w:szCs w:val="24"/>
        </w:rPr>
      </w:pPr>
      <w:r>
        <w:rPr>
          <w:rFonts w:eastAsia="Times" w:cs="Times" w:ascii="Times" w:hAnsi="Times"/>
          <w:sz w:val="24"/>
          <w:szCs w:val="24"/>
        </w:rPr>
        <w:t xml:space="preserve">Gifford, Terry. </w:t>
      </w:r>
      <w:r>
        <w:rPr>
          <w:rFonts w:eastAsia="Times" w:cs="Times" w:ascii="Times" w:hAnsi="Times"/>
          <w:i/>
          <w:sz w:val="24"/>
          <w:szCs w:val="24"/>
        </w:rPr>
        <w:t>Pastoral</w:t>
      </w:r>
      <w:r>
        <w:rPr>
          <w:rFonts w:eastAsia="Times" w:cs="Times" w:ascii="Times" w:hAnsi="Times"/>
          <w:sz w:val="24"/>
          <w:szCs w:val="24"/>
        </w:rPr>
        <w:t>. London: Routledge, 1999.</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Hall, Stuart. « The Hippies : An American “Moment” ». </w:t>
      </w:r>
      <w:r>
        <w:rPr>
          <w:rFonts w:eastAsia="Times New Roman" w:cs="Times New Roman" w:ascii="Times New Roman" w:hAnsi="Times New Roman"/>
          <w:i/>
          <w:sz w:val="24"/>
          <w:szCs w:val="24"/>
        </w:rPr>
        <w:t>CCCS Selected Working Papers</w:t>
      </w:r>
      <w:r>
        <w:rPr>
          <w:rFonts w:eastAsia="Times New Roman" w:cs="Times New Roman" w:ascii="Times New Roman" w:hAnsi="Times New Roman"/>
          <w:sz w:val="24"/>
          <w:szCs w:val="24"/>
        </w:rPr>
        <w:t>, vol. 2, Routledge, p. 146</w:t>
        <w:noBreakHyphen/>
        <w:t>67.</w:t>
      </w:r>
    </w:p>
    <w:p>
      <w:pPr>
        <w:pStyle w:val="Normal"/>
        <w:spacing w:lineRule="auto" w:line="360" w:before="80" w:after="80"/>
        <w:contextualSpacing/>
        <w:jc w:val="both"/>
        <w:rPr>
          <w:rFonts w:ascii="Times" w:hAnsi="Times" w:eastAsia="Times" w:cs="Times"/>
          <w:sz w:val="24"/>
          <w:szCs w:val="24"/>
        </w:rPr>
      </w:pPr>
      <w:r>
        <w:rPr>
          <w:rFonts w:eastAsia="Times" w:cs="Times" w:ascii="Times" w:hAnsi="Times"/>
          <w:sz w:val="24"/>
          <w:szCs w:val="24"/>
        </w:rPr>
        <w:t xml:space="preserve">Hunt, John Dixon. </w:t>
      </w:r>
      <w:r>
        <w:rPr>
          <w:rFonts w:eastAsia="Times" w:cs="Times" w:ascii="Times" w:hAnsi="Times"/>
          <w:i/>
          <w:sz w:val="24"/>
          <w:szCs w:val="24"/>
        </w:rPr>
        <w:t>The Pastoral Landscape</w:t>
      </w:r>
      <w:r>
        <w:rPr>
          <w:rFonts w:eastAsia="Times" w:cs="Times" w:ascii="Times" w:hAnsi="Times"/>
          <w:sz w:val="24"/>
          <w:szCs w:val="24"/>
        </w:rPr>
        <w:t>. National Gallery of Art, 1992.</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Kirk, Andrew G. </w:t>
      </w:r>
      <w:r>
        <w:rPr>
          <w:rFonts w:eastAsia="Times New Roman" w:cs="Times New Roman" w:ascii="Times New Roman" w:hAnsi="Times New Roman"/>
          <w:i/>
          <w:sz w:val="24"/>
          <w:szCs w:val="24"/>
        </w:rPr>
        <w:t>Counterculture Green: The Whole Earth Catalog and American Environmentalism</w:t>
      </w:r>
      <w:r>
        <w:rPr>
          <w:rFonts w:eastAsia="Times New Roman" w:cs="Times New Roman" w:ascii="Times New Roman" w:hAnsi="Times New Roman"/>
          <w:sz w:val="24"/>
          <w:szCs w:val="24"/>
        </w:rPr>
        <w:t>. University Press of Kansas, 2007.</w:t>
      </w:r>
    </w:p>
    <w:p>
      <w:pPr>
        <w:pStyle w:val="Normal"/>
        <w:spacing w:lineRule="auto" w:line="360" w:before="80" w:after="80"/>
        <w:contextualSpacing/>
        <w:jc w:val="both"/>
        <w:rPr>
          <w:rFonts w:ascii="Times" w:hAnsi="Times" w:eastAsia="Times" w:cs="Times"/>
          <w:sz w:val="24"/>
          <w:szCs w:val="24"/>
        </w:rPr>
      </w:pPr>
      <w:r>
        <w:rPr>
          <w:rFonts w:eastAsia="Times" w:cs="Times" w:ascii="Times" w:hAnsi="Times"/>
          <w:sz w:val="24"/>
          <w:szCs w:val="24"/>
        </w:rPr>
        <w:t xml:space="preserve">Lilley, Deborah. </w:t>
      </w:r>
      <w:r>
        <w:rPr>
          <w:rFonts w:eastAsia="Times" w:cs="Times" w:ascii="Times" w:hAnsi="Times"/>
          <w:i/>
          <w:sz w:val="24"/>
          <w:szCs w:val="24"/>
        </w:rPr>
        <w:t>The New Pastoral in Contemporary British Writing</w:t>
      </w:r>
      <w:r>
        <w:rPr>
          <w:rFonts w:eastAsia="Times" w:cs="Times" w:ascii="Times" w:hAnsi="Times"/>
          <w:sz w:val="24"/>
          <w:szCs w:val="24"/>
        </w:rPr>
        <w:t>. Londres: Routledge, 2019.</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Marx, Leo. </w:t>
      </w:r>
      <w:r>
        <w:rPr>
          <w:rFonts w:eastAsia="Times New Roman" w:cs="Times New Roman" w:ascii="Times New Roman" w:hAnsi="Times New Roman"/>
          <w:i/>
          <w:sz w:val="24"/>
          <w:szCs w:val="24"/>
        </w:rPr>
        <w:t>Susan Sontag’s « New Left » pastoral: notes on revolutionary pastoralism in America</w:t>
      </w:r>
      <w:r>
        <w:rPr>
          <w:rFonts w:eastAsia="Times New Roman" w:cs="Times New Roman" w:ascii="Times New Roman" w:hAnsi="Times New Roman"/>
          <w:sz w:val="24"/>
          <w:szCs w:val="24"/>
        </w:rPr>
        <w:t>. TriQuarterly, 1972.</w:t>
      </w:r>
    </w:p>
    <w:p>
      <w:pPr>
        <w:pStyle w:val="Normal"/>
        <w:spacing w:lineRule="auto" w:line="360" w:before="200" w:after="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The Machine in the Garden: Technology and the Pastoral Ideal in America</w:t>
      </w:r>
      <w:r>
        <w:rPr>
          <w:rFonts w:eastAsia="Times New Roman" w:cs="Times New Roman" w:ascii="Times New Roman" w:hAnsi="Times New Roman"/>
          <w:sz w:val="24"/>
          <w:szCs w:val="24"/>
        </w:rPr>
        <w:t>. 35th anniversary edition, Oxford University Press, 2000.</w:t>
      </w:r>
    </w:p>
    <w:p>
      <w:pPr>
        <w:pStyle w:val="Normal"/>
        <w:spacing w:lineRule="auto" w:line="360" w:before="80" w:after="80"/>
        <w:ind w:left="284" w:hanging="284"/>
        <w:contextualSpacing/>
        <w:jc w:val="both"/>
        <w:rPr>
          <w:rFonts w:ascii="Times" w:hAnsi="Times" w:eastAsia="Times" w:cs="Times"/>
          <w:sz w:val="24"/>
          <w:szCs w:val="24"/>
        </w:rPr>
      </w:pPr>
      <w:r>
        <w:rPr>
          <w:rFonts w:eastAsia="Times" w:cs="Times" w:ascii="Times" w:hAnsi="Times"/>
          <w:sz w:val="24"/>
          <w:szCs w:val="24"/>
        </w:rPr>
        <w:t xml:space="preserve">Morton, Timothy. </w:t>
      </w:r>
      <w:r>
        <w:rPr>
          <w:rFonts w:eastAsia="Times" w:cs="Times" w:ascii="Times" w:hAnsi="Times"/>
          <w:i/>
          <w:sz w:val="24"/>
          <w:szCs w:val="24"/>
        </w:rPr>
        <w:t>Ecology without Nature: Rethinking Environmental Aesthetics</w:t>
      </w:r>
      <w:r>
        <w:rPr>
          <w:rFonts w:eastAsia="Times" w:cs="Times" w:ascii="Times" w:hAnsi="Times"/>
          <w:sz w:val="24"/>
          <w:szCs w:val="24"/>
        </w:rPr>
        <w:t>. Cambridge, MA and London: Harvard University Press, 2007</w:t>
      </w:r>
    </w:p>
    <w:p>
      <w:pPr>
        <w:pStyle w:val="Normal"/>
        <w:spacing w:lineRule="auto" w:line="360" w:before="20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Soleri, Paolo. </w:t>
      </w:r>
      <w:r>
        <w:rPr>
          <w:rFonts w:eastAsia="Times New Roman" w:cs="Times New Roman" w:ascii="Times New Roman" w:hAnsi="Times New Roman"/>
          <w:i/>
          <w:sz w:val="24"/>
          <w:szCs w:val="24"/>
        </w:rPr>
        <w:t>Arcology: The City in the Image of Man</w:t>
      </w:r>
      <w:r>
        <w:rPr>
          <w:rFonts w:eastAsia="Times New Roman" w:cs="Times New Roman" w:ascii="Times New Roman" w:hAnsi="Times New Roman"/>
          <w:sz w:val="24"/>
          <w:szCs w:val="24"/>
        </w:rPr>
        <w:t>. MIT Press, 1969.</w:t>
      </w:r>
    </w:p>
    <w:p>
      <w:pPr>
        <w:pStyle w:val="Normal"/>
        <w:spacing w:lineRule="auto" w:line="360" w:before="80" w:after="80"/>
        <w:contextualSpacing/>
        <w:jc w:val="both"/>
        <w:rPr>
          <w:rFonts w:ascii="Times" w:hAnsi="Times" w:eastAsia="Times" w:cs="Times"/>
          <w:sz w:val="24"/>
          <w:szCs w:val="24"/>
        </w:rPr>
      </w:pPr>
      <w:r>
        <w:rPr>
          <w:rFonts w:eastAsia="Times" w:cs="Times" w:ascii="Times" w:hAnsi="Times"/>
          <w:sz w:val="24"/>
          <w:szCs w:val="24"/>
        </w:rPr>
      </w:r>
    </w:p>
    <w:p>
      <w:pPr>
        <w:pStyle w:val="Normal"/>
        <w:numPr>
          <w:ilvl w:val="0"/>
          <w:numId w:val="1"/>
        </w:numPr>
        <w:spacing w:lineRule="auto" w:line="360" w:before="0" w:after="0"/>
        <w:contextualSpacing/>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Pour découvrir le </w:t>
      </w:r>
      <w:r>
        <w:rPr>
          <w:rFonts w:eastAsia="Times New Roman" w:cs="Times New Roman" w:ascii="Times New Roman" w:hAnsi="Times New Roman"/>
          <w:i/>
          <w:sz w:val="24"/>
          <w:szCs w:val="24"/>
          <w:lang w:val="fr-FR"/>
        </w:rPr>
        <w:t xml:space="preserve">cottagecore </w:t>
      </w:r>
      <w:r>
        <w:rPr>
          <w:rFonts w:eastAsia="Times New Roman" w:cs="Times New Roman" w:ascii="Times New Roman" w:hAnsi="Times New Roman"/>
          <w:sz w:val="24"/>
          <w:szCs w:val="24"/>
          <w:lang w:val="fr-FR"/>
        </w:rPr>
        <w:t xml:space="preserve">et le </w:t>
      </w:r>
      <w:r>
        <w:rPr>
          <w:rFonts w:eastAsia="Times New Roman" w:cs="Times New Roman" w:ascii="Times New Roman" w:hAnsi="Times New Roman"/>
          <w:i/>
          <w:sz w:val="24"/>
          <w:szCs w:val="24"/>
          <w:lang w:val="fr-FR"/>
        </w:rPr>
        <w:t>solarpunk</w:t>
      </w:r>
    </w:p>
    <w:p>
      <w:pPr>
        <w:pStyle w:val="Normal"/>
        <w:spacing w:lineRule="auto" w:line="360" w:before="200" w:after="0"/>
        <w:ind w:left="45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Eat today, feed tomorrow</w:t>
      </w:r>
      <w:r>
        <w:rPr>
          <w:rFonts w:eastAsia="Times New Roman" w:cs="Times New Roman" w:ascii="Times New Roman" w:hAnsi="Times New Roman"/>
          <w:sz w:val="24"/>
          <w:szCs w:val="24"/>
        </w:rPr>
        <w:t xml:space="preserve">. Réalisé par Chobani, 2021. </w:t>
      </w:r>
      <w:r>
        <w:rPr>
          <w:rFonts w:eastAsia="Times New Roman" w:cs="Times New Roman" w:ascii="Times New Roman" w:hAnsi="Times New Roman"/>
          <w:i/>
          <w:sz w:val="24"/>
          <w:szCs w:val="24"/>
        </w:rPr>
        <w:t>YouTube</w:t>
      </w:r>
      <w:r>
        <w:rPr>
          <w:rFonts w:eastAsia="Times New Roman" w:cs="Times New Roman" w:ascii="Times New Roman" w:hAnsi="Times New Roman"/>
          <w:sz w:val="24"/>
          <w:szCs w:val="24"/>
        </w:rPr>
        <w:t>,</w:t>
        <w:br/>
      </w:r>
      <w:hyperlink r:id="rId6">
        <w:r>
          <w:rPr>
            <w:rFonts w:eastAsia="Times New Roman" w:cs="Times New Roman" w:ascii="Times New Roman" w:hAnsi="Times New Roman"/>
            <w:color w:val="1155CC"/>
            <w:sz w:val="24"/>
            <w:szCs w:val="24"/>
            <w:u w:val="single"/>
          </w:rPr>
          <w:t>https://www.youtube.com/watch?v=MS-sJQkr0H4</w:t>
        </w:r>
      </w:hyperlink>
      <w:r>
        <w:rPr>
          <w:rFonts w:eastAsia="Times New Roman" w:cs="Times New Roman" w:ascii="Times New Roman" w:hAnsi="Times New Roman"/>
          <w:sz w:val="24"/>
          <w:szCs w:val="24"/>
        </w:rPr>
        <w:t>.</w:t>
      </w:r>
    </w:p>
    <w:p>
      <w:pPr>
        <w:pStyle w:val="Normal"/>
        <w:spacing w:lineRule="auto" w:line="360" w:before="200" w:after="0"/>
        <w:ind w:left="45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A Solarpunk Manifesto (English) – ReDes – Regenerative Design</w:t>
      </w:r>
      <w:r>
        <w:rPr>
          <w:rFonts w:eastAsia="Times New Roman" w:cs="Times New Roman" w:ascii="Times New Roman" w:hAnsi="Times New Roman"/>
          <w:sz w:val="24"/>
          <w:szCs w:val="24"/>
        </w:rPr>
        <w:t>.</w:t>
        <w:br/>
        <w:tab/>
        <w:tab/>
        <w:t>www.re-des.org/a-solarpunk-manifesto. Accessed 5 Oct. 2022.</w:t>
      </w:r>
    </w:p>
    <w:p>
      <w:pPr>
        <w:pStyle w:val="Normal"/>
        <w:spacing w:lineRule="auto" w:line="360" w:before="200" w:after="0"/>
        <w:ind w:left="45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Flynn, Adam. </w:t>
      </w:r>
      <w:r>
        <w:rPr>
          <w:rFonts w:eastAsia="Times New Roman" w:cs="Times New Roman" w:ascii="Times New Roman" w:hAnsi="Times New Roman"/>
          <w:i/>
          <w:sz w:val="24"/>
          <w:szCs w:val="24"/>
        </w:rPr>
        <w:t>Solarpunk: Notes Toward a Manifesto | Project Hieroglyph</w:t>
      </w:r>
      <w:r>
        <w:rPr>
          <w:rFonts w:eastAsia="Times New Roman" w:cs="Times New Roman" w:ascii="Times New Roman" w:hAnsi="Times New Roman"/>
          <w:sz w:val="24"/>
          <w:szCs w:val="24"/>
        </w:rPr>
        <w:t>.</w:t>
        <w:br/>
        <w:tab/>
        <w:t>hieroglyph.asu.edu/2014/09/solarpunk-notes-toward-a-manifesto. Accessed 5 Oct. 2022.</w:t>
      </w:r>
    </w:p>
    <w:p>
      <w:pPr>
        <w:pStyle w:val="Normal"/>
        <w:spacing w:lineRule="auto" w:line="360" w:before="200" w:after="0"/>
        <w:ind w:left="45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Kashi, Anita Rao. “‘Cottagecore’ and the Rise of the Modern Rural Fantasy.” </w:t>
      </w:r>
      <w:r>
        <w:rPr>
          <w:rFonts w:eastAsia="Times New Roman" w:cs="Times New Roman" w:ascii="Times New Roman" w:hAnsi="Times New Roman"/>
          <w:i/>
          <w:sz w:val="24"/>
          <w:szCs w:val="24"/>
        </w:rPr>
        <w:t>BBC Culture</w:t>
      </w:r>
      <w:r>
        <w:rPr>
          <w:rFonts w:eastAsia="Times New Roman" w:cs="Times New Roman" w:ascii="Times New Roman" w:hAnsi="Times New Roman"/>
          <w:sz w:val="24"/>
          <w:szCs w:val="24"/>
        </w:rPr>
        <w:t>,</w:t>
        <w:br/>
      </w:r>
      <w:r>
        <w:rPr>
          <w:rFonts w:eastAsia="Times New Roman" w:cs="Times New Roman" w:ascii="Times New Roman" w:hAnsi="Times New Roman"/>
        </w:rPr>
        <w:t>www.bbc.com/culture/article/20201208-cottagecore-and-the-rise-of-the-modern-rural-fantasy.</w:t>
      </w:r>
      <w:r>
        <w:rPr>
          <w:rFonts w:eastAsia="Times New Roman" w:cs="Times New Roman" w:ascii="Times New Roman" w:hAnsi="Times New Roman"/>
          <w:sz w:val="24"/>
          <w:szCs w:val="24"/>
        </w:rPr>
        <w:br/>
        <w:t>Accessed 5 Oct. 2022.</w:t>
      </w:r>
    </w:p>
    <w:p>
      <w:pPr>
        <w:pStyle w:val="Normal"/>
        <w:spacing w:lineRule="auto" w:line="360" w:before="200" w:after="0"/>
        <w:ind w:left="45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Malbon, Abigail. “What Is Cottagecore? TikTok’s Latest Aesthetic Exlpained.” </w:t>
      </w:r>
      <w:r>
        <w:rPr>
          <w:rFonts w:eastAsia="Times New Roman" w:cs="Times New Roman" w:ascii="Times New Roman" w:hAnsi="Times New Roman"/>
          <w:i/>
          <w:sz w:val="24"/>
          <w:szCs w:val="24"/>
        </w:rPr>
        <w:t>Evening</w:t>
        <w:br/>
        <w:tab/>
        <w:t>Standard</w:t>
      </w:r>
      <w:r>
        <w:rPr>
          <w:rFonts w:eastAsia="Times New Roman" w:cs="Times New Roman" w:ascii="Times New Roman" w:hAnsi="Times New Roman"/>
          <w:sz w:val="24"/>
          <w:szCs w:val="24"/>
        </w:rPr>
        <w:t>, 24 July 2020,</w:t>
        <w:br/>
      </w:r>
      <w:hyperlink r:id="rId7">
        <w:r>
          <w:rPr>
            <w:rFonts w:eastAsia="Times New Roman" w:cs="Times New Roman" w:ascii="Times New Roman" w:hAnsi="Times New Roman"/>
            <w:color w:val="1155CC"/>
            <w:sz w:val="24"/>
            <w:szCs w:val="24"/>
            <w:u w:val="single"/>
          </w:rPr>
          <w:t>www.standard.co.uk/insider/fashion/cottagecore-tiktok-aesthetic-explained-a4463656.html</w:t>
        </w:r>
      </w:hyperlink>
      <w:r>
        <w:rPr>
          <w:rFonts w:eastAsia="Times New Roman" w:cs="Times New Roman" w:ascii="Times New Roman" w:hAnsi="Times New Roman"/>
          <w:sz w:val="24"/>
          <w:szCs w:val="24"/>
        </w:rPr>
        <w:t>.</w:t>
      </w:r>
    </w:p>
    <w:p>
      <w:pPr>
        <w:pStyle w:val="Normal"/>
        <w:spacing w:before="0" w:after="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80" w:after="80"/>
        <w:jc w:val="both"/>
        <w:rPr/>
      </w:pPr>
      <w:r>
        <w:rPr/>
      </w:r>
    </w:p>
    <w:p>
      <w:pPr>
        <w:pStyle w:val="Normal"/>
        <w:spacing w:lineRule="auto" w:line="391" w:before="80" w:after="80"/>
        <w:jc w:val="both"/>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2"/>
  <w:defaultTabStop w:val="720"/>
  <w:autoHyphenation w:val="tru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fr-FR"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BalloonText"/>
    <w:uiPriority w:val="99"/>
    <w:semiHidden/>
    <w:qFormat/>
    <w:rsid w:val="00b13d7a"/>
    <w:rPr>
      <w:rFonts w:ascii="Tahoma" w:hAnsi="Tahoma" w:cs="Tahoma"/>
      <w:sz w:val="16"/>
      <w:szCs w:val="16"/>
    </w:rPr>
  </w:style>
  <w:style w:type="character" w:styleId="ObjetducommentaireCar" w:customStyle="1">
    <w:name w:val="Objet du commentaire Car"/>
    <w:basedOn w:val="CommentaireCar"/>
    <w:link w:val="Annotationsubject"/>
    <w:uiPriority w:val="99"/>
    <w:semiHidden/>
    <w:qFormat/>
    <w:rsid w:val="00587f19"/>
    <w:rPr>
      <w:b/>
      <w:bCs/>
      <w:sz w:val="20"/>
      <w:szCs w:val="20"/>
    </w:rPr>
  </w:style>
  <w:style w:type="character" w:styleId="LienInternet">
    <w:name w:val="Hyperlink"/>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b13d7a"/>
    <w:pPr>
      <w:spacing w:lineRule="auto" w:line="240"/>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587f19"/>
    <w:pPr/>
    <w:rPr>
      <w:b/>
      <w:bCs/>
    </w:rPr>
  </w:style>
  <w:style w:type="paragraph" w:styleId="ListParagraph">
    <w:name w:val="List Paragraph"/>
    <w:basedOn w:val="Normal"/>
    <w:uiPriority w:val="34"/>
    <w:qFormat/>
    <w:rsid w:val="00806ae1"/>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07/BF02697737" TargetMode="External"/><Relationship Id="rId3" Type="http://schemas.openxmlformats.org/officeDocument/2006/relationships/hyperlink" Target="https://doi.org/10.1007/BF02697737" TargetMode="External"/><Relationship Id="rId4" Type="http://schemas.openxmlformats.org/officeDocument/2006/relationships/hyperlink" Target="http://books.google.com/books?id=jFlrAAAAMAAJ" TargetMode="External"/><Relationship Id="rId5" Type="http://schemas.openxmlformats.org/officeDocument/2006/relationships/hyperlink" Target="http://books.google.com/books?id=jFlrAAAAMAAJ" TargetMode="External"/><Relationship Id="rId6" Type="http://schemas.openxmlformats.org/officeDocument/2006/relationships/hyperlink" Target="https://www.youtube.com/watch?v=MS-sJQkr0H4" TargetMode="External"/><Relationship Id="rId7" Type="http://schemas.openxmlformats.org/officeDocument/2006/relationships/hyperlink" Target="http://www.standard.co.uk/insider/fashion/cottagecore-tiktok-aesthetic-explained-a4463656.htm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LibreOffice/7.4.2.3$Windows_X86_64 LibreOffice_project/382eef1f22670f7f4118c8c2dd222ec7ad009daf</Application>
  <AppVersion>15.0000</AppVersion>
  <Pages>7</Pages>
  <Words>2155</Words>
  <Characters>12327</Characters>
  <CharactersWithSpaces>14423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2023-05-12T14:56:00Z</dcterms:created>
  <dc:creator>Constance Pompié</dc:creator>
  <dc:description/>
  <dc:language>fr-FR</dc:language>
  <cp:lastModifiedBy/>
  <dcterms:modified xsi:type="dcterms:W3CDTF">2023-05-17T13:38:45Z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